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FF28B" w14:textId="77777777" w:rsidR="00934CFA" w:rsidRPr="00111514" w:rsidRDefault="00934CFA" w:rsidP="00934CFA">
      <w:pPr>
        <w:keepNext/>
        <w:autoSpaceDE w:val="0"/>
        <w:autoSpaceDN w:val="0"/>
        <w:spacing w:after="0" w:line="240" w:lineRule="auto"/>
        <w:ind w:left="3600" w:firstLine="720"/>
        <w:outlineLvl w:val="0"/>
        <w:rPr>
          <w:b/>
          <w:bCs/>
          <w:kern w:val="0"/>
          <w:sz w:val="28"/>
          <w:szCs w:val="28"/>
        </w:rPr>
      </w:pPr>
      <w:r w:rsidRPr="00111514">
        <w:rPr>
          <w:b/>
          <w:bCs/>
          <w:kern w:val="0"/>
          <w:sz w:val="28"/>
          <w:szCs w:val="28"/>
        </w:rPr>
        <w:t>EELNÕU</w:t>
      </w:r>
    </w:p>
    <w:p w14:paraId="39D8A898" w14:textId="77777777" w:rsidR="00934CFA" w:rsidRPr="00111514" w:rsidRDefault="00934CFA" w:rsidP="00934CFA">
      <w:pPr>
        <w:autoSpaceDE w:val="0"/>
        <w:autoSpaceDN w:val="0"/>
        <w:spacing w:after="0" w:line="240" w:lineRule="auto"/>
        <w:jc w:val="center"/>
        <w:rPr>
          <w:kern w:val="0"/>
          <w:szCs w:val="24"/>
        </w:rPr>
      </w:pPr>
    </w:p>
    <w:p w14:paraId="47C8B0DA" w14:textId="77777777" w:rsidR="00934CFA" w:rsidRPr="00111514" w:rsidRDefault="00934CFA" w:rsidP="00934CFA">
      <w:pPr>
        <w:autoSpaceDE w:val="0"/>
        <w:autoSpaceDN w:val="0"/>
        <w:spacing w:after="0" w:line="240" w:lineRule="auto"/>
        <w:jc w:val="both"/>
        <w:rPr>
          <w:kern w:val="0"/>
          <w:szCs w:val="24"/>
        </w:rPr>
      </w:pPr>
    </w:p>
    <w:p w14:paraId="793568AB" w14:textId="743EFF4D" w:rsidR="00934CFA" w:rsidRPr="00111514" w:rsidRDefault="00934CFA" w:rsidP="00934CFA">
      <w:pPr>
        <w:keepNext/>
        <w:tabs>
          <w:tab w:val="left" w:pos="4820"/>
          <w:tab w:val="left" w:pos="5812"/>
        </w:tabs>
        <w:autoSpaceDE w:val="0"/>
        <w:autoSpaceDN w:val="0"/>
        <w:spacing w:after="0" w:line="240" w:lineRule="auto"/>
        <w:jc w:val="both"/>
        <w:outlineLvl w:val="1"/>
        <w:rPr>
          <w:bCs/>
          <w:kern w:val="0"/>
          <w:szCs w:val="24"/>
        </w:rPr>
      </w:pPr>
      <w:r w:rsidRPr="00111514">
        <w:rPr>
          <w:b/>
          <w:kern w:val="0"/>
          <w:szCs w:val="24"/>
        </w:rPr>
        <w:t>Haapsalu</w:t>
      </w:r>
      <w:r w:rsidRPr="00111514">
        <w:rPr>
          <w:bCs/>
          <w:kern w:val="0"/>
          <w:szCs w:val="24"/>
        </w:rPr>
        <w:tab/>
      </w:r>
      <w:r w:rsidRPr="00111514">
        <w:rPr>
          <w:bCs/>
          <w:kern w:val="0"/>
          <w:szCs w:val="24"/>
        </w:rPr>
        <w:tab/>
      </w:r>
      <w:r w:rsidRPr="00111514">
        <w:rPr>
          <w:bCs/>
          <w:kern w:val="0"/>
          <w:szCs w:val="24"/>
        </w:rPr>
        <w:tab/>
        <w:t xml:space="preserve">…. </w:t>
      </w:r>
      <w:r>
        <w:rPr>
          <w:bCs/>
          <w:kern w:val="0"/>
          <w:szCs w:val="24"/>
        </w:rPr>
        <w:t>juuni</w:t>
      </w:r>
      <w:r w:rsidRPr="00111514">
        <w:rPr>
          <w:bCs/>
          <w:kern w:val="0"/>
          <w:szCs w:val="24"/>
        </w:rPr>
        <w:t xml:space="preserve"> 202</w:t>
      </w:r>
      <w:r>
        <w:rPr>
          <w:bCs/>
          <w:kern w:val="0"/>
          <w:szCs w:val="24"/>
        </w:rPr>
        <w:t>6</w:t>
      </w:r>
      <w:r w:rsidRPr="00111514">
        <w:rPr>
          <w:bCs/>
          <w:kern w:val="0"/>
          <w:szCs w:val="24"/>
        </w:rPr>
        <w:t xml:space="preserve"> nr …</w:t>
      </w:r>
    </w:p>
    <w:p w14:paraId="10FD6149" w14:textId="77777777" w:rsidR="00934CFA" w:rsidRPr="00111514" w:rsidRDefault="00934CFA" w:rsidP="00934CFA">
      <w:pPr>
        <w:autoSpaceDE w:val="0"/>
        <w:autoSpaceDN w:val="0"/>
        <w:spacing w:after="0" w:line="240" w:lineRule="auto"/>
        <w:rPr>
          <w:kern w:val="0"/>
          <w:szCs w:val="24"/>
        </w:rPr>
      </w:pPr>
    </w:p>
    <w:p w14:paraId="6389D60E" w14:textId="77777777" w:rsidR="00934CFA" w:rsidRPr="00111514" w:rsidRDefault="00934CFA" w:rsidP="00934CFA">
      <w:pPr>
        <w:autoSpaceDE w:val="0"/>
        <w:autoSpaceDN w:val="0"/>
        <w:spacing w:after="0" w:line="240" w:lineRule="auto"/>
        <w:jc w:val="both"/>
        <w:rPr>
          <w:kern w:val="0"/>
          <w:szCs w:val="24"/>
        </w:rPr>
      </w:pPr>
    </w:p>
    <w:p w14:paraId="39E5BB31" w14:textId="77777777" w:rsidR="00934CFA" w:rsidRPr="00111514" w:rsidRDefault="00934CFA" w:rsidP="00934CFA">
      <w:pPr>
        <w:autoSpaceDE w:val="0"/>
        <w:autoSpaceDN w:val="0"/>
        <w:spacing w:after="0" w:line="240" w:lineRule="auto"/>
        <w:jc w:val="both"/>
        <w:rPr>
          <w:kern w:val="0"/>
          <w:szCs w:val="24"/>
        </w:rPr>
      </w:pPr>
    </w:p>
    <w:p w14:paraId="3D4B140D" w14:textId="789985FF" w:rsidR="00934CFA" w:rsidRDefault="00934CFA" w:rsidP="00934CFA">
      <w:pPr>
        <w:spacing w:after="0" w:line="240" w:lineRule="auto"/>
        <w:jc w:val="both"/>
        <w:rPr>
          <w:b/>
          <w:bCs/>
          <w:kern w:val="0"/>
          <w:szCs w:val="24"/>
        </w:rPr>
      </w:pPr>
      <w:r>
        <w:rPr>
          <w:b/>
          <w:bCs/>
          <w:kern w:val="0"/>
          <w:szCs w:val="24"/>
        </w:rPr>
        <w:t>Juurika detailplaneeringu</w:t>
      </w:r>
    </w:p>
    <w:p w14:paraId="56E2932B" w14:textId="77CAD2D0" w:rsidR="00934CFA" w:rsidRPr="00934CFA" w:rsidRDefault="00934CFA" w:rsidP="00934CFA">
      <w:pPr>
        <w:spacing w:after="0" w:line="240" w:lineRule="auto"/>
        <w:jc w:val="both"/>
        <w:rPr>
          <w:b/>
          <w:bCs/>
          <w:kern w:val="0"/>
          <w:szCs w:val="24"/>
        </w:rPr>
      </w:pPr>
      <w:r>
        <w:rPr>
          <w:b/>
          <w:bCs/>
          <w:kern w:val="0"/>
          <w:szCs w:val="24"/>
        </w:rPr>
        <w:t>kehtetuks tunnistamine</w:t>
      </w:r>
    </w:p>
    <w:p w14:paraId="7F0BB6BB" w14:textId="77777777" w:rsidR="004136CD" w:rsidRDefault="004136CD" w:rsidP="00934CFA">
      <w:pPr>
        <w:spacing w:after="0" w:line="240" w:lineRule="auto"/>
        <w:jc w:val="both"/>
        <w:rPr>
          <w:kern w:val="0"/>
          <w:szCs w:val="24"/>
        </w:rPr>
      </w:pPr>
      <w:bookmarkStart w:id="0" w:name="_Hlk195598930"/>
      <w:proofErr w:type="spellStart"/>
      <w:r>
        <w:rPr>
          <w:kern w:val="0"/>
          <w:szCs w:val="24"/>
        </w:rPr>
        <w:t>Pleesi</w:t>
      </w:r>
      <w:proofErr w:type="spellEnd"/>
      <w:r>
        <w:rPr>
          <w:kern w:val="0"/>
          <w:szCs w:val="24"/>
        </w:rPr>
        <w:t xml:space="preserve"> tee 7, </w:t>
      </w:r>
      <w:proofErr w:type="spellStart"/>
      <w:r>
        <w:rPr>
          <w:kern w:val="0"/>
          <w:szCs w:val="24"/>
        </w:rPr>
        <w:t>Pleesi</w:t>
      </w:r>
      <w:proofErr w:type="spellEnd"/>
      <w:r>
        <w:rPr>
          <w:kern w:val="0"/>
          <w:szCs w:val="24"/>
        </w:rPr>
        <w:t xml:space="preserve"> tee 9,</w:t>
      </w:r>
    </w:p>
    <w:p w14:paraId="1D10C403" w14:textId="289AFD91" w:rsidR="00934CFA" w:rsidRPr="00934CFA" w:rsidRDefault="004136CD" w:rsidP="00934CFA">
      <w:pPr>
        <w:spacing w:after="0" w:line="240" w:lineRule="auto"/>
        <w:jc w:val="both"/>
        <w:rPr>
          <w:kern w:val="0"/>
          <w:szCs w:val="24"/>
        </w:rPr>
      </w:pPr>
      <w:proofErr w:type="spellStart"/>
      <w:r>
        <w:rPr>
          <w:kern w:val="0"/>
          <w:szCs w:val="24"/>
        </w:rPr>
        <w:t>Pleesi</w:t>
      </w:r>
      <w:proofErr w:type="spellEnd"/>
      <w:r>
        <w:rPr>
          <w:kern w:val="0"/>
          <w:szCs w:val="24"/>
        </w:rPr>
        <w:t xml:space="preserve"> tee 11, </w:t>
      </w:r>
      <w:proofErr w:type="spellStart"/>
      <w:r w:rsidR="00934CFA">
        <w:rPr>
          <w:kern w:val="0"/>
          <w:szCs w:val="24"/>
        </w:rPr>
        <w:t>Pleesi</w:t>
      </w:r>
      <w:proofErr w:type="spellEnd"/>
      <w:r w:rsidR="00934CFA">
        <w:rPr>
          <w:kern w:val="0"/>
          <w:szCs w:val="24"/>
        </w:rPr>
        <w:t xml:space="preserve"> tee 13, </w:t>
      </w:r>
      <w:proofErr w:type="spellStart"/>
      <w:r w:rsidR="00934CFA">
        <w:rPr>
          <w:kern w:val="0"/>
          <w:szCs w:val="24"/>
        </w:rPr>
        <w:t>Herjava</w:t>
      </w:r>
      <w:proofErr w:type="spellEnd"/>
      <w:r w:rsidR="00934CFA">
        <w:rPr>
          <w:kern w:val="0"/>
          <w:szCs w:val="24"/>
        </w:rPr>
        <w:t xml:space="preserve"> küla</w:t>
      </w:r>
      <w:r w:rsidR="00934CFA" w:rsidRPr="00934CFA">
        <w:rPr>
          <w:kern w:val="0"/>
          <w:szCs w:val="24"/>
        </w:rPr>
        <w:t>, Haapsalu linn</w:t>
      </w:r>
      <w:bookmarkEnd w:id="0"/>
      <w:r w:rsidR="00934CFA" w:rsidRPr="00934CFA">
        <w:rPr>
          <w:kern w:val="0"/>
          <w:szCs w:val="24"/>
        </w:rPr>
        <w:t>, Lääne maakond)</w:t>
      </w:r>
    </w:p>
    <w:p w14:paraId="273C5CBE" w14:textId="77777777" w:rsidR="00934CFA" w:rsidRPr="00934CFA" w:rsidRDefault="00934CFA" w:rsidP="00934CFA">
      <w:pPr>
        <w:spacing w:after="0" w:line="240" w:lineRule="auto"/>
        <w:jc w:val="both"/>
        <w:rPr>
          <w:kern w:val="0"/>
          <w:szCs w:val="24"/>
        </w:rPr>
      </w:pPr>
    </w:p>
    <w:p w14:paraId="51BE9A99" w14:textId="77777777" w:rsidR="00934CFA" w:rsidRDefault="00934CFA" w:rsidP="00934CFA">
      <w:pPr>
        <w:spacing w:after="0" w:line="240" w:lineRule="auto"/>
        <w:jc w:val="both"/>
        <w:rPr>
          <w:kern w:val="0"/>
          <w:szCs w:val="24"/>
        </w:rPr>
      </w:pPr>
    </w:p>
    <w:p w14:paraId="2B50CE63" w14:textId="5D353FA6" w:rsidR="00934CFA" w:rsidRDefault="00934CFA" w:rsidP="00934CFA">
      <w:pPr>
        <w:spacing w:after="0" w:line="240" w:lineRule="auto"/>
        <w:jc w:val="both"/>
        <w:rPr>
          <w:kern w:val="0"/>
          <w:szCs w:val="24"/>
        </w:rPr>
      </w:pPr>
      <w:proofErr w:type="spellStart"/>
      <w:r>
        <w:rPr>
          <w:kern w:val="0"/>
          <w:szCs w:val="24"/>
        </w:rPr>
        <w:t>Pleesi</w:t>
      </w:r>
      <w:proofErr w:type="spellEnd"/>
      <w:r>
        <w:rPr>
          <w:kern w:val="0"/>
          <w:szCs w:val="24"/>
        </w:rPr>
        <w:t xml:space="preserve"> tee 13 kinnistu omanik esitas 30. aprillil taotluse Ridala Vallavalitsuse 26.05.2005 otsusega nr 162 kehtestatud „Juurika detailplaneeringu“ (edaspidi detailplaneering) kehtetuks tunnistamiseks</w:t>
      </w:r>
      <w:r w:rsidR="004F0818">
        <w:rPr>
          <w:kern w:val="0"/>
          <w:szCs w:val="24"/>
        </w:rPr>
        <w:t xml:space="preserve">, </w:t>
      </w:r>
      <w:proofErr w:type="spellStart"/>
      <w:r w:rsidR="004F0818">
        <w:rPr>
          <w:kern w:val="0"/>
          <w:szCs w:val="24"/>
        </w:rPr>
        <w:t>Pleesi</w:t>
      </w:r>
      <w:proofErr w:type="spellEnd"/>
      <w:r w:rsidR="004F0818">
        <w:rPr>
          <w:kern w:val="0"/>
          <w:szCs w:val="24"/>
        </w:rPr>
        <w:t xml:space="preserve"> tee 7 (katastritunnus </w:t>
      </w:r>
      <w:r w:rsidR="004F0818" w:rsidRPr="004F0818">
        <w:rPr>
          <w:kern w:val="0"/>
          <w:szCs w:val="24"/>
        </w:rPr>
        <w:t>67401:008:0094</w:t>
      </w:r>
      <w:r w:rsidR="004F0818">
        <w:rPr>
          <w:kern w:val="0"/>
          <w:szCs w:val="24"/>
        </w:rPr>
        <w:t xml:space="preserve">), </w:t>
      </w:r>
      <w:proofErr w:type="spellStart"/>
      <w:r w:rsidR="004F0818">
        <w:rPr>
          <w:kern w:val="0"/>
          <w:szCs w:val="24"/>
        </w:rPr>
        <w:t>Pleesi</w:t>
      </w:r>
      <w:proofErr w:type="spellEnd"/>
      <w:r w:rsidR="004F0818">
        <w:rPr>
          <w:kern w:val="0"/>
          <w:szCs w:val="24"/>
        </w:rPr>
        <w:t xml:space="preserve"> tee 9 (katastritunnus </w:t>
      </w:r>
      <w:r w:rsidR="004F0818" w:rsidRPr="004F0818">
        <w:rPr>
          <w:kern w:val="0"/>
          <w:szCs w:val="24"/>
        </w:rPr>
        <w:t>67401:008:0068</w:t>
      </w:r>
      <w:r w:rsidR="004F0818">
        <w:rPr>
          <w:kern w:val="0"/>
          <w:szCs w:val="24"/>
        </w:rPr>
        <w:t xml:space="preserve">), </w:t>
      </w:r>
      <w:proofErr w:type="spellStart"/>
      <w:r w:rsidR="004F0818">
        <w:rPr>
          <w:kern w:val="0"/>
          <w:szCs w:val="24"/>
        </w:rPr>
        <w:t>Pleesi</w:t>
      </w:r>
      <w:proofErr w:type="spellEnd"/>
      <w:r w:rsidR="004F0818">
        <w:rPr>
          <w:kern w:val="0"/>
          <w:szCs w:val="24"/>
        </w:rPr>
        <w:t xml:space="preserve"> tee 11 (katastritunnus </w:t>
      </w:r>
      <w:r w:rsidR="004F0818" w:rsidRPr="004F0818">
        <w:rPr>
          <w:kern w:val="0"/>
          <w:szCs w:val="24"/>
        </w:rPr>
        <w:t>67401:008:0066</w:t>
      </w:r>
      <w:r w:rsidR="004F0818">
        <w:rPr>
          <w:kern w:val="0"/>
          <w:szCs w:val="24"/>
        </w:rPr>
        <w:t>) ja</w:t>
      </w:r>
      <w:r w:rsidR="004F0818" w:rsidRPr="004F0818">
        <w:rPr>
          <w:kern w:val="0"/>
          <w:szCs w:val="24"/>
        </w:rPr>
        <w:t xml:space="preserve"> </w:t>
      </w:r>
      <w:proofErr w:type="spellStart"/>
      <w:r>
        <w:rPr>
          <w:kern w:val="0"/>
          <w:szCs w:val="24"/>
        </w:rPr>
        <w:t>Pleesi</w:t>
      </w:r>
      <w:proofErr w:type="spellEnd"/>
      <w:r>
        <w:rPr>
          <w:kern w:val="0"/>
          <w:szCs w:val="24"/>
        </w:rPr>
        <w:t xml:space="preserve"> tee 13 (katastritunnus </w:t>
      </w:r>
      <w:r w:rsidRPr="00934CFA">
        <w:rPr>
          <w:kern w:val="0"/>
          <w:szCs w:val="24"/>
        </w:rPr>
        <w:t>67401:008:0067</w:t>
      </w:r>
      <w:r>
        <w:rPr>
          <w:kern w:val="0"/>
          <w:szCs w:val="24"/>
        </w:rPr>
        <w:t xml:space="preserve">) osas. Detailplaneeringu kehtetuks tunnistamise eesmärk on </w:t>
      </w:r>
      <w:proofErr w:type="spellStart"/>
      <w:r w:rsidR="004F0818">
        <w:rPr>
          <w:kern w:val="0"/>
          <w:szCs w:val="24"/>
        </w:rPr>
        <w:t>Pleesi</w:t>
      </w:r>
      <w:proofErr w:type="spellEnd"/>
      <w:r w:rsidR="004F0818">
        <w:rPr>
          <w:kern w:val="0"/>
          <w:szCs w:val="24"/>
        </w:rPr>
        <w:t xml:space="preserve"> tee 13 </w:t>
      </w:r>
      <w:r>
        <w:rPr>
          <w:kern w:val="0"/>
          <w:szCs w:val="24"/>
        </w:rPr>
        <w:t>kinnistu jagamise soov. Kinnistu</w:t>
      </w:r>
      <w:r w:rsidR="004F0818">
        <w:rPr>
          <w:kern w:val="0"/>
          <w:szCs w:val="24"/>
        </w:rPr>
        <w:t>te</w:t>
      </w:r>
      <w:r>
        <w:rPr>
          <w:kern w:val="0"/>
          <w:szCs w:val="24"/>
        </w:rPr>
        <w:t xml:space="preserve"> kasutamise otstarvet, ehitusõigust ja ehitusala ei muudeta.</w:t>
      </w:r>
    </w:p>
    <w:p w14:paraId="23EA4ACB" w14:textId="77777777" w:rsidR="00934CFA" w:rsidRDefault="00934CFA" w:rsidP="00934CFA">
      <w:pPr>
        <w:spacing w:after="0" w:line="240" w:lineRule="auto"/>
        <w:jc w:val="both"/>
        <w:rPr>
          <w:kern w:val="0"/>
          <w:szCs w:val="24"/>
        </w:rPr>
      </w:pPr>
    </w:p>
    <w:p w14:paraId="7588898D" w14:textId="4CC95D58" w:rsidR="004F0818" w:rsidRDefault="00934CFA" w:rsidP="00934CFA">
      <w:pPr>
        <w:spacing w:after="0" w:line="240" w:lineRule="auto"/>
        <w:jc w:val="both"/>
        <w:rPr>
          <w:kern w:val="0"/>
          <w:szCs w:val="24"/>
        </w:rPr>
      </w:pPr>
      <w:r>
        <w:rPr>
          <w:kern w:val="0"/>
          <w:szCs w:val="24"/>
        </w:rPr>
        <w:t>Detailplaneeringu eesmärk oli</w:t>
      </w:r>
      <w:r w:rsidR="00F1499D">
        <w:rPr>
          <w:kern w:val="0"/>
          <w:szCs w:val="24"/>
        </w:rPr>
        <w:t xml:space="preserve"> Juurika kinnistu jagamine elamukruntideks, kruntidele ehitusõiguse, juurdepääsuteede ja liikluskorralduse ning tehnovõrkude ja -rajatiste asukohtade määramine. Detailplaneering hõlmab endas </w:t>
      </w:r>
      <w:proofErr w:type="spellStart"/>
      <w:r w:rsidR="00F1499D">
        <w:rPr>
          <w:kern w:val="0"/>
          <w:szCs w:val="24"/>
        </w:rPr>
        <w:t>Pleesi</w:t>
      </w:r>
      <w:proofErr w:type="spellEnd"/>
      <w:r w:rsidR="00F1499D">
        <w:rPr>
          <w:kern w:val="0"/>
          <w:szCs w:val="24"/>
        </w:rPr>
        <w:t xml:space="preserve"> tee 7, </w:t>
      </w:r>
      <w:proofErr w:type="spellStart"/>
      <w:r w:rsidR="00F1499D">
        <w:rPr>
          <w:kern w:val="0"/>
          <w:szCs w:val="24"/>
        </w:rPr>
        <w:t>Pleesi</w:t>
      </w:r>
      <w:proofErr w:type="spellEnd"/>
      <w:r w:rsidR="00F1499D">
        <w:rPr>
          <w:kern w:val="0"/>
          <w:szCs w:val="24"/>
        </w:rPr>
        <w:t xml:space="preserve"> tee 9, </w:t>
      </w:r>
      <w:proofErr w:type="spellStart"/>
      <w:r w:rsidR="00F1499D">
        <w:rPr>
          <w:kern w:val="0"/>
          <w:szCs w:val="24"/>
        </w:rPr>
        <w:t>Pleesi</w:t>
      </w:r>
      <w:proofErr w:type="spellEnd"/>
      <w:r w:rsidR="00F1499D">
        <w:rPr>
          <w:kern w:val="0"/>
          <w:szCs w:val="24"/>
        </w:rPr>
        <w:t xml:space="preserve"> tee 11 ja </w:t>
      </w:r>
      <w:proofErr w:type="spellStart"/>
      <w:r w:rsidR="00F1499D">
        <w:rPr>
          <w:kern w:val="0"/>
          <w:szCs w:val="24"/>
        </w:rPr>
        <w:t>Pleesi</w:t>
      </w:r>
      <w:proofErr w:type="spellEnd"/>
      <w:r w:rsidR="00F1499D">
        <w:rPr>
          <w:kern w:val="0"/>
          <w:szCs w:val="24"/>
        </w:rPr>
        <w:t xml:space="preserve"> tee 13 kinnistuid. </w:t>
      </w:r>
      <w:r w:rsidR="0083149F">
        <w:rPr>
          <w:kern w:val="0"/>
          <w:szCs w:val="24"/>
        </w:rPr>
        <w:t xml:space="preserve">Kinnistul </w:t>
      </w:r>
      <w:proofErr w:type="spellStart"/>
      <w:r w:rsidR="0083149F">
        <w:rPr>
          <w:kern w:val="0"/>
          <w:szCs w:val="24"/>
        </w:rPr>
        <w:t>Pleesi</w:t>
      </w:r>
      <w:proofErr w:type="spellEnd"/>
      <w:r w:rsidR="0083149F">
        <w:rPr>
          <w:kern w:val="0"/>
          <w:szCs w:val="24"/>
        </w:rPr>
        <w:t xml:space="preserve"> tee 7 asub ehitisregistri andmetel üksikelamu ehitisregistri koodiga 120303270, majandushoone ehitisregistriga koodiga 120303275 ja puurkaev ehitisregistri koodiga 220535613. Kinnistul </w:t>
      </w:r>
      <w:proofErr w:type="spellStart"/>
      <w:r w:rsidR="0083149F">
        <w:rPr>
          <w:kern w:val="0"/>
          <w:szCs w:val="24"/>
        </w:rPr>
        <w:t>Pleesi</w:t>
      </w:r>
      <w:proofErr w:type="spellEnd"/>
      <w:r w:rsidR="0083149F">
        <w:rPr>
          <w:kern w:val="0"/>
          <w:szCs w:val="24"/>
        </w:rPr>
        <w:t xml:space="preserve"> tee 9 asub ehitisregistri andmetel </w:t>
      </w:r>
      <w:r w:rsidR="004E7319">
        <w:rPr>
          <w:kern w:val="0"/>
          <w:szCs w:val="24"/>
        </w:rPr>
        <w:t xml:space="preserve">üksikelamu ehitisregistri koodiga 120535141, abihoone ehitisregistri koodiga 120535598 ja aiamaja/kuur ehitisregistri koodiga 121379270. Kinnistul </w:t>
      </w:r>
      <w:proofErr w:type="spellStart"/>
      <w:r w:rsidR="004E7319">
        <w:rPr>
          <w:kern w:val="0"/>
          <w:szCs w:val="24"/>
        </w:rPr>
        <w:t>Pleesi</w:t>
      </w:r>
      <w:proofErr w:type="spellEnd"/>
      <w:r w:rsidR="004E7319">
        <w:rPr>
          <w:kern w:val="0"/>
          <w:szCs w:val="24"/>
        </w:rPr>
        <w:t xml:space="preserve"> tee 11 asub ehitisregistri andmetel nelja korteriga elamu ehitisregistri koodiga 105013463, pumbamaja ehitisregistri koodiga 105013464</w:t>
      </w:r>
      <w:r w:rsidR="004610CA">
        <w:rPr>
          <w:kern w:val="0"/>
          <w:szCs w:val="24"/>
        </w:rPr>
        <w:t xml:space="preserve">, majandushoone ehitisregistri koodiga 105013465 ja kelder ehitisregistri koodiga 105013466. Kinnistul </w:t>
      </w:r>
      <w:proofErr w:type="spellStart"/>
      <w:r w:rsidR="004610CA">
        <w:rPr>
          <w:kern w:val="0"/>
          <w:szCs w:val="24"/>
        </w:rPr>
        <w:t>Pleesi</w:t>
      </w:r>
      <w:proofErr w:type="spellEnd"/>
      <w:r w:rsidR="004610CA">
        <w:rPr>
          <w:kern w:val="0"/>
          <w:szCs w:val="24"/>
        </w:rPr>
        <w:t xml:space="preserve"> tee 13 ehitisregistri andmetel hooned ja rajatised puuduvad.</w:t>
      </w:r>
    </w:p>
    <w:p w14:paraId="2695D5BB" w14:textId="77777777" w:rsidR="004F0818" w:rsidRDefault="004F0818" w:rsidP="00934CFA">
      <w:pPr>
        <w:spacing w:after="0" w:line="240" w:lineRule="auto"/>
        <w:jc w:val="both"/>
        <w:rPr>
          <w:kern w:val="0"/>
          <w:szCs w:val="24"/>
        </w:rPr>
      </w:pPr>
    </w:p>
    <w:p w14:paraId="437C6788" w14:textId="7A5F2777" w:rsidR="00934CFA" w:rsidRDefault="00F1499D" w:rsidP="00934CFA">
      <w:pPr>
        <w:spacing w:after="0" w:line="240" w:lineRule="auto"/>
        <w:jc w:val="both"/>
        <w:rPr>
          <w:kern w:val="0"/>
          <w:szCs w:val="24"/>
        </w:rPr>
      </w:pPr>
      <w:proofErr w:type="spellStart"/>
      <w:r>
        <w:rPr>
          <w:kern w:val="0"/>
          <w:szCs w:val="24"/>
        </w:rPr>
        <w:t>Pleesi</w:t>
      </w:r>
      <w:proofErr w:type="spellEnd"/>
      <w:r>
        <w:rPr>
          <w:kern w:val="0"/>
          <w:szCs w:val="24"/>
        </w:rPr>
        <w:t xml:space="preserve"> tee</w:t>
      </w:r>
      <w:r w:rsidR="004610CA">
        <w:rPr>
          <w:kern w:val="0"/>
          <w:szCs w:val="24"/>
        </w:rPr>
        <w:t xml:space="preserve"> 7 kinnistule on tagatud avalik juurdepääs </w:t>
      </w:r>
      <w:proofErr w:type="spellStart"/>
      <w:r w:rsidR="004610CA">
        <w:rPr>
          <w:kern w:val="0"/>
          <w:szCs w:val="24"/>
        </w:rPr>
        <w:t>Pleesi</w:t>
      </w:r>
      <w:proofErr w:type="spellEnd"/>
      <w:r w:rsidR="004610CA">
        <w:rPr>
          <w:kern w:val="0"/>
          <w:szCs w:val="24"/>
        </w:rPr>
        <w:t xml:space="preserve"> tee L1 kinnistult (katastritunnus </w:t>
      </w:r>
      <w:r w:rsidR="004610CA" w:rsidRPr="00F1499D">
        <w:rPr>
          <w:kern w:val="0"/>
          <w:szCs w:val="24"/>
        </w:rPr>
        <w:t>67401:008:0090</w:t>
      </w:r>
      <w:r w:rsidR="004610CA">
        <w:rPr>
          <w:kern w:val="0"/>
          <w:szCs w:val="24"/>
        </w:rPr>
        <w:t>)</w:t>
      </w:r>
      <w:r w:rsidR="008226A1">
        <w:rPr>
          <w:kern w:val="0"/>
          <w:szCs w:val="24"/>
        </w:rPr>
        <w:t xml:space="preserve">. </w:t>
      </w:r>
      <w:proofErr w:type="spellStart"/>
      <w:r w:rsidR="008226A1">
        <w:rPr>
          <w:kern w:val="0"/>
          <w:szCs w:val="24"/>
        </w:rPr>
        <w:t>Pleesi</w:t>
      </w:r>
      <w:proofErr w:type="spellEnd"/>
      <w:r w:rsidR="008226A1">
        <w:rPr>
          <w:kern w:val="0"/>
          <w:szCs w:val="24"/>
        </w:rPr>
        <w:t xml:space="preserve"> tee 9 kinnistule on tagatud juurdepääs reaalservituudiga </w:t>
      </w:r>
      <w:proofErr w:type="spellStart"/>
      <w:r w:rsidR="008226A1">
        <w:rPr>
          <w:kern w:val="0"/>
          <w:szCs w:val="24"/>
        </w:rPr>
        <w:t>Pleesi</w:t>
      </w:r>
      <w:proofErr w:type="spellEnd"/>
      <w:r w:rsidR="008226A1">
        <w:rPr>
          <w:kern w:val="0"/>
          <w:szCs w:val="24"/>
        </w:rPr>
        <w:t xml:space="preserve"> tee 7 kinnistult. </w:t>
      </w:r>
      <w:proofErr w:type="spellStart"/>
      <w:r w:rsidR="008226A1">
        <w:rPr>
          <w:kern w:val="0"/>
          <w:szCs w:val="24"/>
        </w:rPr>
        <w:t>Pleesi</w:t>
      </w:r>
      <w:proofErr w:type="spellEnd"/>
      <w:r w:rsidR="008226A1">
        <w:rPr>
          <w:kern w:val="0"/>
          <w:szCs w:val="24"/>
        </w:rPr>
        <w:t xml:space="preserve"> tee 11 kinnistule on tagatud avalik juurdepääs </w:t>
      </w:r>
      <w:proofErr w:type="spellStart"/>
      <w:r w:rsidR="008226A1">
        <w:rPr>
          <w:kern w:val="0"/>
          <w:szCs w:val="24"/>
        </w:rPr>
        <w:t>Pleesi</w:t>
      </w:r>
      <w:proofErr w:type="spellEnd"/>
      <w:r w:rsidR="008226A1">
        <w:rPr>
          <w:kern w:val="0"/>
          <w:szCs w:val="24"/>
        </w:rPr>
        <w:t xml:space="preserve"> tee L1 kinnistult. </w:t>
      </w:r>
      <w:proofErr w:type="spellStart"/>
      <w:r w:rsidR="008226A1">
        <w:rPr>
          <w:kern w:val="0"/>
          <w:szCs w:val="24"/>
        </w:rPr>
        <w:t>Pleesi</w:t>
      </w:r>
      <w:proofErr w:type="spellEnd"/>
      <w:r w:rsidR="008226A1">
        <w:rPr>
          <w:kern w:val="0"/>
          <w:szCs w:val="24"/>
        </w:rPr>
        <w:t xml:space="preserve"> tee</w:t>
      </w:r>
      <w:r>
        <w:rPr>
          <w:kern w:val="0"/>
          <w:szCs w:val="24"/>
        </w:rPr>
        <w:t xml:space="preserve"> 13 kinnistule on tagatud avalik juurdepääs </w:t>
      </w:r>
      <w:proofErr w:type="spellStart"/>
      <w:r>
        <w:rPr>
          <w:kern w:val="0"/>
          <w:szCs w:val="24"/>
        </w:rPr>
        <w:t>Pleesi</w:t>
      </w:r>
      <w:proofErr w:type="spellEnd"/>
      <w:r>
        <w:rPr>
          <w:kern w:val="0"/>
          <w:szCs w:val="24"/>
        </w:rPr>
        <w:t xml:space="preserve"> tee L1 kinnistult</w:t>
      </w:r>
      <w:r w:rsidR="005455C2">
        <w:rPr>
          <w:kern w:val="0"/>
          <w:szCs w:val="24"/>
        </w:rPr>
        <w:t>.</w:t>
      </w:r>
    </w:p>
    <w:p w14:paraId="775569B9" w14:textId="77777777" w:rsidR="005455C2" w:rsidRDefault="005455C2" w:rsidP="00934CFA">
      <w:pPr>
        <w:spacing w:after="0" w:line="240" w:lineRule="auto"/>
        <w:jc w:val="both"/>
        <w:rPr>
          <w:kern w:val="0"/>
          <w:szCs w:val="24"/>
        </w:rPr>
      </w:pPr>
    </w:p>
    <w:p w14:paraId="5871DC7E" w14:textId="70F4F00A" w:rsidR="007D703B" w:rsidRDefault="007D703B" w:rsidP="00934CFA">
      <w:pPr>
        <w:spacing w:after="0" w:line="240" w:lineRule="auto"/>
        <w:jc w:val="both"/>
        <w:rPr>
          <w:kern w:val="0"/>
          <w:szCs w:val="24"/>
        </w:rPr>
      </w:pPr>
      <w:r>
        <w:rPr>
          <w:kern w:val="0"/>
          <w:szCs w:val="24"/>
        </w:rPr>
        <w:t xml:space="preserve">Haapsalu Linnavolikogu 27. septembri 2024 otsusega nr 162 kehtestatud Haapsalu linna üldplaneeringu kohaselt jäävad </w:t>
      </w:r>
      <w:proofErr w:type="spellStart"/>
      <w:r>
        <w:rPr>
          <w:kern w:val="0"/>
          <w:szCs w:val="24"/>
        </w:rPr>
        <w:t>Pleesi</w:t>
      </w:r>
      <w:proofErr w:type="spellEnd"/>
      <w:r>
        <w:rPr>
          <w:kern w:val="0"/>
          <w:szCs w:val="24"/>
        </w:rPr>
        <w:t xml:space="preserve"> tee 7, </w:t>
      </w:r>
      <w:proofErr w:type="spellStart"/>
      <w:r>
        <w:rPr>
          <w:kern w:val="0"/>
          <w:szCs w:val="24"/>
        </w:rPr>
        <w:t>Pleesi</w:t>
      </w:r>
      <w:proofErr w:type="spellEnd"/>
      <w:r>
        <w:rPr>
          <w:kern w:val="0"/>
          <w:szCs w:val="24"/>
        </w:rPr>
        <w:t xml:space="preserve"> tee 9, </w:t>
      </w:r>
      <w:proofErr w:type="spellStart"/>
      <w:r>
        <w:rPr>
          <w:kern w:val="0"/>
          <w:szCs w:val="24"/>
        </w:rPr>
        <w:t>Pleesi</w:t>
      </w:r>
      <w:proofErr w:type="spellEnd"/>
      <w:r>
        <w:rPr>
          <w:kern w:val="0"/>
          <w:szCs w:val="24"/>
        </w:rPr>
        <w:t xml:space="preserve"> tee 11 ja </w:t>
      </w:r>
      <w:proofErr w:type="spellStart"/>
      <w:r>
        <w:rPr>
          <w:kern w:val="0"/>
          <w:szCs w:val="24"/>
        </w:rPr>
        <w:t>Pleesi</w:t>
      </w:r>
      <w:proofErr w:type="spellEnd"/>
      <w:r>
        <w:rPr>
          <w:kern w:val="0"/>
          <w:szCs w:val="24"/>
        </w:rPr>
        <w:t xml:space="preserve"> tee 13 kinnistud </w:t>
      </w:r>
      <w:proofErr w:type="spellStart"/>
      <w:r>
        <w:rPr>
          <w:kern w:val="0"/>
          <w:szCs w:val="24"/>
        </w:rPr>
        <w:t>hajaasustusalale</w:t>
      </w:r>
      <w:proofErr w:type="spellEnd"/>
      <w:r>
        <w:rPr>
          <w:kern w:val="0"/>
          <w:szCs w:val="24"/>
        </w:rPr>
        <w:t xml:space="preserve">. </w:t>
      </w:r>
      <w:proofErr w:type="spellStart"/>
      <w:r>
        <w:rPr>
          <w:kern w:val="0"/>
          <w:szCs w:val="24"/>
        </w:rPr>
        <w:t>Hajaasustusala</w:t>
      </w:r>
      <w:proofErr w:type="spellEnd"/>
      <w:r>
        <w:rPr>
          <w:kern w:val="0"/>
          <w:szCs w:val="24"/>
        </w:rPr>
        <w:t xml:space="preserve"> on ala, mis jääb väljapoole üldplaneeringuga määratud tiheasustusalasid, uushoonestusalasid ning endiseid aiandusühistuid. </w:t>
      </w:r>
      <w:proofErr w:type="spellStart"/>
      <w:r>
        <w:rPr>
          <w:kern w:val="0"/>
          <w:szCs w:val="24"/>
        </w:rPr>
        <w:t>Hajaasustusalal</w:t>
      </w:r>
      <w:proofErr w:type="spellEnd"/>
      <w:r>
        <w:rPr>
          <w:kern w:val="0"/>
          <w:szCs w:val="24"/>
        </w:rPr>
        <w:t xml:space="preserve"> on maalise iseloomuga asustus, metsa- ja põllualad, mis vahelduvad hajusalt paiknevate hoonetega.</w:t>
      </w:r>
    </w:p>
    <w:p w14:paraId="5D97D072" w14:textId="77777777" w:rsidR="00934CFA" w:rsidRDefault="00934CFA" w:rsidP="00934CFA">
      <w:pPr>
        <w:spacing w:after="0" w:line="240" w:lineRule="auto"/>
        <w:jc w:val="both"/>
        <w:rPr>
          <w:kern w:val="0"/>
          <w:szCs w:val="24"/>
        </w:rPr>
      </w:pPr>
    </w:p>
    <w:p w14:paraId="564C05BF" w14:textId="65E07308" w:rsidR="007D703B" w:rsidRPr="00934CFA" w:rsidRDefault="007D703B" w:rsidP="00934CFA">
      <w:pPr>
        <w:spacing w:after="0" w:line="240" w:lineRule="auto"/>
        <w:jc w:val="both"/>
        <w:rPr>
          <w:kern w:val="0"/>
          <w:szCs w:val="24"/>
        </w:rPr>
      </w:pPr>
      <w:r>
        <w:rPr>
          <w:kern w:val="0"/>
          <w:szCs w:val="24"/>
        </w:rPr>
        <w:t xml:space="preserve">Ehitusseadustiku ja kehtiva Haapsalu linna üldplaneeringu kohaselt on </w:t>
      </w:r>
      <w:proofErr w:type="spellStart"/>
      <w:r>
        <w:rPr>
          <w:kern w:val="0"/>
          <w:szCs w:val="24"/>
        </w:rPr>
        <w:t>Pleesi</w:t>
      </w:r>
      <w:proofErr w:type="spellEnd"/>
      <w:r>
        <w:rPr>
          <w:kern w:val="0"/>
          <w:szCs w:val="24"/>
        </w:rPr>
        <w:t xml:space="preserve"> tee 7, </w:t>
      </w:r>
      <w:proofErr w:type="spellStart"/>
      <w:r>
        <w:rPr>
          <w:kern w:val="0"/>
          <w:szCs w:val="24"/>
        </w:rPr>
        <w:t>Pleesi</w:t>
      </w:r>
      <w:proofErr w:type="spellEnd"/>
      <w:r>
        <w:rPr>
          <w:kern w:val="0"/>
          <w:szCs w:val="24"/>
        </w:rPr>
        <w:t xml:space="preserve"> tee 9, </w:t>
      </w:r>
      <w:proofErr w:type="spellStart"/>
      <w:r>
        <w:rPr>
          <w:kern w:val="0"/>
          <w:szCs w:val="24"/>
        </w:rPr>
        <w:t>Pleesi</w:t>
      </w:r>
      <w:proofErr w:type="spellEnd"/>
      <w:r>
        <w:rPr>
          <w:kern w:val="0"/>
          <w:szCs w:val="24"/>
        </w:rPr>
        <w:t xml:space="preserve"> tee 11 ja </w:t>
      </w:r>
      <w:proofErr w:type="spellStart"/>
      <w:r>
        <w:rPr>
          <w:kern w:val="0"/>
          <w:szCs w:val="24"/>
        </w:rPr>
        <w:t>Pleesi</w:t>
      </w:r>
      <w:proofErr w:type="spellEnd"/>
      <w:r>
        <w:rPr>
          <w:kern w:val="0"/>
          <w:szCs w:val="24"/>
        </w:rPr>
        <w:t xml:space="preserve"> tee 13 kinnistutele uue hoone ehitamisel või olemasoleva hoone laiendamisel üle 33% </w:t>
      </w:r>
      <w:r>
        <w:rPr>
          <w:kern w:val="0"/>
          <w:szCs w:val="24"/>
        </w:rPr>
        <w:lastRenderedPageBreak/>
        <w:t>detailplaneeringu koostamise kohustus, v.a ehitusseadustikust tulenevatel erijuhtudel. Juurika detailplaneering on tänaseks 21 aastat vana ja on ellu viidud.</w:t>
      </w:r>
    </w:p>
    <w:p w14:paraId="563DCF43" w14:textId="048913ED" w:rsidR="00934CFA" w:rsidRPr="00934CFA" w:rsidRDefault="00934CFA" w:rsidP="00934CFA">
      <w:pPr>
        <w:spacing w:after="0" w:line="240" w:lineRule="auto"/>
        <w:jc w:val="both"/>
        <w:rPr>
          <w:color w:val="FF0000"/>
          <w:kern w:val="0"/>
          <w:szCs w:val="24"/>
        </w:rPr>
      </w:pPr>
    </w:p>
    <w:p w14:paraId="1C45287D" w14:textId="3D33C639" w:rsidR="00934CFA" w:rsidRPr="007D703B" w:rsidRDefault="00934CFA" w:rsidP="00934CFA">
      <w:pPr>
        <w:spacing w:after="0" w:line="240" w:lineRule="auto"/>
        <w:jc w:val="both"/>
        <w:rPr>
          <w:kern w:val="0"/>
          <w:szCs w:val="24"/>
        </w:rPr>
      </w:pPr>
      <w:bookmarkStart w:id="1" w:name="_Hlk197072584"/>
      <w:r w:rsidRPr="007D703B">
        <w:rPr>
          <w:kern w:val="0"/>
          <w:szCs w:val="24"/>
        </w:rPr>
        <w:t xml:space="preserve">Maakorraldustoimingute tegemiseks ilma kinnistule täiendava ehitusõiguse taotlemiseta ei ole kehtiva planeerimisseaduse ja maakatastriseaduse kohaselt detailplaneeringu koostamise kohustust, mistõttu on üle </w:t>
      </w:r>
      <w:r w:rsidR="007D703B" w:rsidRPr="007D703B">
        <w:rPr>
          <w:kern w:val="0"/>
          <w:szCs w:val="24"/>
        </w:rPr>
        <w:t>21</w:t>
      </w:r>
      <w:r w:rsidRPr="007D703B">
        <w:rPr>
          <w:kern w:val="0"/>
          <w:szCs w:val="24"/>
        </w:rPr>
        <w:t xml:space="preserve"> aasta vanuse detailplaneeringu kehtetuks tunnistamine põhjendatud.</w:t>
      </w:r>
    </w:p>
    <w:bookmarkEnd w:id="1"/>
    <w:p w14:paraId="242F1383" w14:textId="77777777" w:rsidR="00934CFA" w:rsidRPr="004B0318" w:rsidRDefault="00934CFA" w:rsidP="00934CFA">
      <w:pPr>
        <w:spacing w:after="0" w:line="240" w:lineRule="auto"/>
        <w:jc w:val="both"/>
        <w:rPr>
          <w:color w:val="FF0000"/>
          <w:kern w:val="0"/>
          <w:szCs w:val="24"/>
        </w:rPr>
      </w:pPr>
    </w:p>
    <w:p w14:paraId="3D0C42BC" w14:textId="77777777" w:rsidR="00934CFA" w:rsidRPr="004A53E5" w:rsidRDefault="00934CFA" w:rsidP="00934CFA">
      <w:pPr>
        <w:spacing w:after="0" w:line="240" w:lineRule="auto"/>
        <w:jc w:val="both"/>
        <w:rPr>
          <w:kern w:val="0"/>
          <w:szCs w:val="24"/>
        </w:rPr>
      </w:pPr>
      <w:r w:rsidRPr="004A53E5">
        <w:rPr>
          <w:kern w:val="0"/>
          <w:szCs w:val="24"/>
        </w:rPr>
        <w:t xml:space="preserve">Kohaliku omavalitsuse korralduse seaduse § 22 lõike 1 punkti 33 ja </w:t>
      </w:r>
      <w:proofErr w:type="spellStart"/>
      <w:r w:rsidRPr="004A53E5">
        <w:rPr>
          <w:kern w:val="0"/>
          <w:szCs w:val="24"/>
        </w:rPr>
        <w:t>PlanS</w:t>
      </w:r>
      <w:proofErr w:type="spellEnd"/>
      <w:r w:rsidRPr="004A53E5">
        <w:rPr>
          <w:kern w:val="0"/>
          <w:szCs w:val="24"/>
        </w:rPr>
        <w:t xml:space="preserve"> § 140 lõike 6 kohaselt on detailplaneeringu kehtetuks tunnistamine volikogu ainupädevuses. Haldusorgani poolne haldusakti kehtetuks tunnistamine toimub kaalutlusõiguse alusel. Haldusmenetluse seaduse § 64 lõike 3 kohaselt tuleb kaalutlusõiguse teostamisel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14:paraId="1A68FE57" w14:textId="77777777" w:rsidR="00934CFA" w:rsidRPr="004B0318" w:rsidRDefault="00934CFA" w:rsidP="00934CFA">
      <w:pPr>
        <w:spacing w:after="0" w:line="240" w:lineRule="auto"/>
        <w:jc w:val="both"/>
        <w:rPr>
          <w:color w:val="FF0000"/>
          <w:kern w:val="0"/>
          <w:szCs w:val="24"/>
        </w:rPr>
      </w:pPr>
    </w:p>
    <w:p w14:paraId="48F2137E" w14:textId="76D2EDCC" w:rsidR="00934CFA" w:rsidRPr="00934CFA" w:rsidRDefault="00934CFA" w:rsidP="00934CFA">
      <w:pPr>
        <w:spacing w:after="0" w:line="240" w:lineRule="auto"/>
        <w:jc w:val="both"/>
        <w:rPr>
          <w:color w:val="FF0000"/>
          <w:kern w:val="0"/>
          <w:szCs w:val="24"/>
        </w:rPr>
      </w:pPr>
      <w:r w:rsidRPr="00923344">
        <w:rPr>
          <w:kern w:val="0"/>
          <w:szCs w:val="24"/>
        </w:rPr>
        <w:t>Juhindudes p</w:t>
      </w:r>
      <w:hyperlink r:id="rId7" w:tgtFrame="_blank" w:tooltip="https://www.riigiteataja.ee/akt/126022015003?leiaKehtiv" w:history="1">
        <w:r w:rsidRPr="00923344">
          <w:rPr>
            <w:kern w:val="0"/>
            <w:szCs w:val="24"/>
          </w:rPr>
          <w:t>laneerimisseaduse</w:t>
        </w:r>
      </w:hyperlink>
      <w:r w:rsidRPr="00923344">
        <w:rPr>
          <w:kern w:val="0"/>
          <w:szCs w:val="24"/>
        </w:rPr>
        <w:t xml:space="preserve"> § 10 lg 1, lg 3</w:t>
      </w:r>
      <w:r w:rsidRPr="00FC5EB0">
        <w:rPr>
          <w:kern w:val="0"/>
          <w:szCs w:val="24"/>
        </w:rPr>
        <w:t>, § 140 lg 1 p 2</w:t>
      </w:r>
      <w:r w:rsidR="00FC5EB0">
        <w:rPr>
          <w:color w:val="FF0000"/>
          <w:kern w:val="0"/>
          <w:szCs w:val="24"/>
        </w:rPr>
        <w:t xml:space="preserve"> </w:t>
      </w:r>
      <w:r w:rsidRPr="00FC5EB0">
        <w:rPr>
          <w:kern w:val="0"/>
          <w:szCs w:val="24"/>
        </w:rPr>
        <w:t>ja</w:t>
      </w:r>
      <w:r w:rsidR="00FC5EB0" w:rsidRPr="00FC5EB0">
        <w:rPr>
          <w:kern w:val="0"/>
          <w:szCs w:val="24"/>
        </w:rPr>
        <w:t xml:space="preserve"> lg</w:t>
      </w:r>
      <w:r w:rsidRPr="00FC5EB0">
        <w:rPr>
          <w:kern w:val="0"/>
          <w:szCs w:val="24"/>
        </w:rPr>
        <w:t xml:space="preserve"> 6</w:t>
      </w:r>
      <w:r w:rsidRPr="00934CFA">
        <w:rPr>
          <w:color w:val="FF0000"/>
          <w:kern w:val="0"/>
          <w:szCs w:val="24"/>
        </w:rPr>
        <w:t>, </w:t>
      </w:r>
      <w:hyperlink r:id="rId8" w:tgtFrame="_blank" w:tooltip="https://www.riigiteataja.ee/akt/126032013006?leiaKehtiv" w:history="1">
        <w:r w:rsidRPr="009A4AF5">
          <w:rPr>
            <w:kern w:val="0"/>
            <w:szCs w:val="24"/>
          </w:rPr>
          <w:t>kohaliku omavalitsuse korralduse seaduse</w:t>
        </w:r>
      </w:hyperlink>
      <w:r w:rsidRPr="009A4AF5">
        <w:rPr>
          <w:kern w:val="0"/>
          <w:szCs w:val="24"/>
        </w:rPr>
        <w:t> § 22 lg 1 p 33, </w:t>
      </w:r>
      <w:hyperlink r:id="rId9" w:tgtFrame="_blank" w:tooltip="https://www.riigiteataja.ee/akt/123022011008?leiaKehtiv" w:history="1">
        <w:r w:rsidRPr="009A4AF5">
          <w:rPr>
            <w:kern w:val="0"/>
            <w:szCs w:val="24"/>
          </w:rPr>
          <w:t>haldusmenetluse seaduse</w:t>
        </w:r>
      </w:hyperlink>
      <w:r w:rsidRPr="009A4AF5">
        <w:rPr>
          <w:kern w:val="0"/>
          <w:szCs w:val="24"/>
        </w:rPr>
        <w:t xml:space="preserve"> § 64 lg 2 ja 3, § 68 lg 2 ja § 70 lg 1 ning </w:t>
      </w:r>
      <w:proofErr w:type="spellStart"/>
      <w:r w:rsidR="009A4AF5" w:rsidRPr="009A4AF5">
        <w:rPr>
          <w:kern w:val="0"/>
          <w:szCs w:val="24"/>
        </w:rPr>
        <w:t>Pleesi</w:t>
      </w:r>
      <w:proofErr w:type="spellEnd"/>
      <w:r w:rsidR="009A4AF5" w:rsidRPr="009A4AF5">
        <w:rPr>
          <w:kern w:val="0"/>
          <w:szCs w:val="24"/>
        </w:rPr>
        <w:t xml:space="preserve"> tee 13 kinnistu omaniku taotlusest</w:t>
      </w:r>
      <w:r w:rsidRPr="009A4AF5">
        <w:rPr>
          <w:kern w:val="0"/>
          <w:szCs w:val="24"/>
        </w:rPr>
        <w:t xml:space="preserve">, Haapsalu </w:t>
      </w:r>
      <w:r w:rsidRPr="009A4AF5">
        <w:rPr>
          <w:bCs/>
          <w:kern w:val="0"/>
          <w:szCs w:val="24"/>
        </w:rPr>
        <w:t>Linnavolikogu otsustab:</w:t>
      </w:r>
    </w:p>
    <w:p w14:paraId="09E291FB" w14:textId="77777777" w:rsidR="00934CFA" w:rsidRPr="00934CFA" w:rsidRDefault="00934CFA" w:rsidP="00934CFA">
      <w:pPr>
        <w:spacing w:after="0" w:line="240" w:lineRule="auto"/>
        <w:jc w:val="both"/>
        <w:rPr>
          <w:color w:val="FF0000"/>
          <w:kern w:val="0"/>
          <w:szCs w:val="24"/>
        </w:rPr>
      </w:pPr>
    </w:p>
    <w:p w14:paraId="54070F6B" w14:textId="4A915DF5" w:rsidR="00934CFA" w:rsidRPr="009A4AF5" w:rsidRDefault="00934CFA" w:rsidP="00934CFA">
      <w:pPr>
        <w:numPr>
          <w:ilvl w:val="0"/>
          <w:numId w:val="1"/>
        </w:numPr>
        <w:autoSpaceDE w:val="0"/>
        <w:autoSpaceDN w:val="0"/>
        <w:spacing w:after="0" w:line="240" w:lineRule="auto"/>
        <w:ind w:left="284" w:hanging="284"/>
        <w:jc w:val="both"/>
        <w:rPr>
          <w:kern w:val="0"/>
          <w:szCs w:val="24"/>
        </w:rPr>
      </w:pPr>
      <w:r w:rsidRPr="009A4AF5">
        <w:rPr>
          <w:kern w:val="0"/>
          <w:szCs w:val="24"/>
        </w:rPr>
        <w:t xml:space="preserve">Tunnistada Haapsalu Linnavalitsuse </w:t>
      </w:r>
      <w:r w:rsidR="009A4AF5" w:rsidRPr="009A4AF5">
        <w:rPr>
          <w:kern w:val="0"/>
          <w:szCs w:val="24"/>
        </w:rPr>
        <w:t>26. mai 2005</w:t>
      </w:r>
      <w:r w:rsidRPr="009A4AF5">
        <w:rPr>
          <w:kern w:val="0"/>
          <w:szCs w:val="24"/>
        </w:rPr>
        <w:t xml:space="preserve"> </w:t>
      </w:r>
      <w:r w:rsidR="009A4AF5" w:rsidRPr="009A4AF5">
        <w:rPr>
          <w:kern w:val="0"/>
          <w:szCs w:val="24"/>
        </w:rPr>
        <w:t>otsusega</w:t>
      </w:r>
      <w:r w:rsidRPr="009A4AF5">
        <w:rPr>
          <w:kern w:val="0"/>
          <w:szCs w:val="24"/>
        </w:rPr>
        <w:t xml:space="preserve"> nr </w:t>
      </w:r>
      <w:r w:rsidR="009A4AF5" w:rsidRPr="009A4AF5">
        <w:rPr>
          <w:kern w:val="0"/>
          <w:szCs w:val="24"/>
        </w:rPr>
        <w:t>162</w:t>
      </w:r>
      <w:r w:rsidRPr="009A4AF5">
        <w:rPr>
          <w:kern w:val="0"/>
          <w:szCs w:val="24"/>
        </w:rPr>
        <w:t xml:space="preserve"> kehtestatud </w:t>
      </w:r>
      <w:r w:rsidR="009A4AF5" w:rsidRPr="009A4AF5">
        <w:rPr>
          <w:kern w:val="0"/>
          <w:szCs w:val="24"/>
        </w:rPr>
        <w:t xml:space="preserve">Juurika </w:t>
      </w:r>
      <w:r w:rsidRPr="009A4AF5">
        <w:rPr>
          <w:kern w:val="0"/>
          <w:szCs w:val="24"/>
        </w:rPr>
        <w:t>detailplaneering kehtetuks. Detailplaneeringu kehtetuks tunnistatava maa-ala piiride skeem on esitatud otsuse lisas (Lisa 1).</w:t>
      </w:r>
    </w:p>
    <w:p w14:paraId="2DE74F6B" w14:textId="77777777" w:rsidR="00934CFA" w:rsidRPr="00934CFA" w:rsidRDefault="00934CFA" w:rsidP="00934CFA">
      <w:pPr>
        <w:spacing w:after="0" w:line="240" w:lineRule="auto"/>
        <w:ind w:left="284"/>
        <w:jc w:val="both"/>
        <w:rPr>
          <w:color w:val="FF0000"/>
          <w:kern w:val="0"/>
          <w:szCs w:val="24"/>
        </w:rPr>
      </w:pPr>
    </w:p>
    <w:p w14:paraId="1DDE83A8" w14:textId="77777777" w:rsidR="00934CFA" w:rsidRPr="009A4AF5" w:rsidRDefault="00934CFA" w:rsidP="00934CFA">
      <w:pPr>
        <w:numPr>
          <w:ilvl w:val="0"/>
          <w:numId w:val="1"/>
        </w:numPr>
        <w:autoSpaceDE w:val="0"/>
        <w:autoSpaceDN w:val="0"/>
        <w:spacing w:after="0" w:line="240" w:lineRule="auto"/>
        <w:ind w:left="284" w:hanging="284"/>
        <w:jc w:val="both"/>
        <w:rPr>
          <w:kern w:val="0"/>
          <w:szCs w:val="24"/>
        </w:rPr>
      </w:pPr>
      <w:r w:rsidRPr="009A4AF5">
        <w:rPr>
          <w:kern w:val="0"/>
          <w:szCs w:val="24"/>
        </w:rPr>
        <w:t>Haapsalu Linnavalitsusel:</w:t>
      </w:r>
    </w:p>
    <w:p w14:paraId="7C6D77F4" w14:textId="1DABD09F" w:rsidR="00934CFA" w:rsidRPr="009A4AF5" w:rsidRDefault="00934CFA" w:rsidP="00934CFA">
      <w:pPr>
        <w:numPr>
          <w:ilvl w:val="1"/>
          <w:numId w:val="1"/>
        </w:numPr>
        <w:autoSpaceDE w:val="0"/>
        <w:autoSpaceDN w:val="0"/>
        <w:spacing w:after="0" w:line="240" w:lineRule="auto"/>
        <w:jc w:val="both"/>
        <w:rPr>
          <w:kern w:val="0"/>
          <w:szCs w:val="24"/>
        </w:rPr>
      </w:pPr>
      <w:r w:rsidRPr="009A4AF5">
        <w:rPr>
          <w:kern w:val="0"/>
          <w:szCs w:val="24"/>
        </w:rPr>
        <w:t xml:space="preserve">teavitada </w:t>
      </w:r>
      <w:proofErr w:type="spellStart"/>
      <w:r w:rsidR="009A4AF5" w:rsidRPr="009A4AF5">
        <w:rPr>
          <w:kern w:val="0"/>
          <w:szCs w:val="24"/>
        </w:rPr>
        <w:t>Pleesi</w:t>
      </w:r>
      <w:proofErr w:type="spellEnd"/>
      <w:r w:rsidR="009A4AF5" w:rsidRPr="009A4AF5">
        <w:rPr>
          <w:kern w:val="0"/>
          <w:szCs w:val="24"/>
        </w:rPr>
        <w:t xml:space="preserve"> tee 7</w:t>
      </w:r>
      <w:r w:rsidRPr="009A4AF5">
        <w:rPr>
          <w:kern w:val="0"/>
          <w:szCs w:val="24"/>
        </w:rPr>
        <w:t xml:space="preserve"> (katastritunnus</w:t>
      </w:r>
      <w:r w:rsidR="009A4AF5" w:rsidRPr="009A4AF5">
        <w:rPr>
          <w:kern w:val="0"/>
          <w:szCs w:val="24"/>
        </w:rPr>
        <w:t xml:space="preserve"> 67401:008:0094</w:t>
      </w:r>
      <w:r w:rsidRPr="009A4AF5">
        <w:rPr>
          <w:kern w:val="0"/>
          <w:szCs w:val="24"/>
        </w:rPr>
        <w:t>)</w:t>
      </w:r>
      <w:r w:rsidR="009A4AF5" w:rsidRPr="009A4AF5">
        <w:rPr>
          <w:kern w:val="0"/>
          <w:szCs w:val="24"/>
        </w:rPr>
        <w:t>,</w:t>
      </w:r>
      <w:r w:rsidRPr="009A4AF5">
        <w:rPr>
          <w:kern w:val="0"/>
          <w:szCs w:val="24"/>
        </w:rPr>
        <w:t xml:space="preserve"> </w:t>
      </w:r>
      <w:proofErr w:type="spellStart"/>
      <w:r w:rsidR="009A4AF5" w:rsidRPr="009A4AF5">
        <w:rPr>
          <w:kern w:val="0"/>
          <w:szCs w:val="24"/>
        </w:rPr>
        <w:t>Pleesi</w:t>
      </w:r>
      <w:proofErr w:type="spellEnd"/>
      <w:r w:rsidR="009A4AF5" w:rsidRPr="009A4AF5">
        <w:rPr>
          <w:kern w:val="0"/>
          <w:szCs w:val="24"/>
        </w:rPr>
        <w:t xml:space="preserve"> tee 9</w:t>
      </w:r>
      <w:r w:rsidRPr="009A4AF5">
        <w:rPr>
          <w:kern w:val="0"/>
          <w:szCs w:val="24"/>
        </w:rPr>
        <w:t xml:space="preserve"> (katastritunnus</w:t>
      </w:r>
      <w:r w:rsidR="009A4AF5" w:rsidRPr="009A4AF5">
        <w:rPr>
          <w:kern w:val="0"/>
          <w:szCs w:val="24"/>
        </w:rPr>
        <w:t xml:space="preserve"> 67401:008:0068</w:t>
      </w:r>
      <w:r w:rsidRPr="009A4AF5">
        <w:rPr>
          <w:kern w:val="0"/>
          <w:szCs w:val="24"/>
        </w:rPr>
        <w:t>)</w:t>
      </w:r>
      <w:r w:rsidR="009A4AF5" w:rsidRPr="009A4AF5">
        <w:rPr>
          <w:kern w:val="0"/>
          <w:szCs w:val="24"/>
        </w:rPr>
        <w:t xml:space="preserve">, </w:t>
      </w:r>
      <w:proofErr w:type="spellStart"/>
      <w:r w:rsidR="009A4AF5" w:rsidRPr="009A4AF5">
        <w:rPr>
          <w:kern w:val="0"/>
          <w:szCs w:val="24"/>
        </w:rPr>
        <w:t>Pleesi</w:t>
      </w:r>
      <w:proofErr w:type="spellEnd"/>
      <w:r w:rsidR="009A4AF5" w:rsidRPr="009A4AF5">
        <w:rPr>
          <w:kern w:val="0"/>
          <w:szCs w:val="24"/>
        </w:rPr>
        <w:t xml:space="preserve"> tee 11 (katastritunnus 67401:008:0066) ja </w:t>
      </w:r>
      <w:proofErr w:type="spellStart"/>
      <w:r w:rsidR="009A4AF5" w:rsidRPr="009A4AF5">
        <w:rPr>
          <w:kern w:val="0"/>
          <w:szCs w:val="24"/>
        </w:rPr>
        <w:t>Pleesi</w:t>
      </w:r>
      <w:proofErr w:type="spellEnd"/>
      <w:r w:rsidR="009A4AF5" w:rsidRPr="009A4AF5">
        <w:rPr>
          <w:kern w:val="0"/>
          <w:szCs w:val="24"/>
        </w:rPr>
        <w:t xml:space="preserve"> tee 13 (katastritunnus 67401:008:0067)</w:t>
      </w:r>
      <w:r w:rsidRPr="009A4AF5">
        <w:rPr>
          <w:kern w:val="0"/>
          <w:szCs w:val="24"/>
        </w:rPr>
        <w:t xml:space="preserve"> kinnistute omanikke detailplaneeringu kehtetuks tunnistamisest;</w:t>
      </w:r>
    </w:p>
    <w:p w14:paraId="0E9FC720" w14:textId="77777777" w:rsidR="00934CFA" w:rsidRPr="009F0DC0" w:rsidRDefault="00934CFA" w:rsidP="00934CFA">
      <w:pPr>
        <w:numPr>
          <w:ilvl w:val="1"/>
          <w:numId w:val="1"/>
        </w:numPr>
        <w:autoSpaceDE w:val="0"/>
        <w:autoSpaceDN w:val="0"/>
        <w:spacing w:after="0" w:line="240" w:lineRule="auto"/>
        <w:jc w:val="both"/>
        <w:rPr>
          <w:kern w:val="0"/>
          <w:szCs w:val="24"/>
        </w:rPr>
      </w:pPr>
      <w:r w:rsidRPr="009F0DC0">
        <w:rPr>
          <w:kern w:val="0"/>
          <w:szCs w:val="24"/>
        </w:rPr>
        <w:t>teavitada planeeringuala naaberkinnistute omanikke detailplaneeringu kehtetuks tunnistamisest;</w:t>
      </w:r>
    </w:p>
    <w:p w14:paraId="22A6D74A" w14:textId="77777777" w:rsidR="00934CFA" w:rsidRPr="004A53E5" w:rsidRDefault="00934CFA" w:rsidP="00934CFA">
      <w:pPr>
        <w:numPr>
          <w:ilvl w:val="1"/>
          <w:numId w:val="1"/>
        </w:numPr>
        <w:autoSpaceDE w:val="0"/>
        <w:autoSpaceDN w:val="0"/>
        <w:spacing w:after="0" w:line="240" w:lineRule="auto"/>
        <w:jc w:val="both"/>
        <w:rPr>
          <w:kern w:val="0"/>
          <w:szCs w:val="24"/>
        </w:rPr>
      </w:pPr>
      <w:r w:rsidRPr="004A53E5">
        <w:rPr>
          <w:kern w:val="0"/>
          <w:szCs w:val="24"/>
        </w:rPr>
        <w:t>avaldada otsus ajalehes Lääne Elu, milles Haapsalu linn avaldab ametlikke teateid, väljaandes Ametlikud Teadaanded ja Haapsalu linna veebilehel.</w:t>
      </w:r>
    </w:p>
    <w:p w14:paraId="759E025A" w14:textId="77777777" w:rsidR="00934CFA" w:rsidRPr="004A53E5" w:rsidRDefault="00934CFA" w:rsidP="00934CFA">
      <w:pPr>
        <w:spacing w:after="0" w:line="240" w:lineRule="auto"/>
        <w:jc w:val="both"/>
        <w:rPr>
          <w:kern w:val="0"/>
          <w:szCs w:val="24"/>
        </w:rPr>
      </w:pPr>
    </w:p>
    <w:p w14:paraId="49CD3A0B" w14:textId="77777777" w:rsidR="00934CFA" w:rsidRPr="004A53E5" w:rsidRDefault="00934CFA" w:rsidP="00934CFA">
      <w:pPr>
        <w:numPr>
          <w:ilvl w:val="0"/>
          <w:numId w:val="1"/>
        </w:numPr>
        <w:autoSpaceDE w:val="0"/>
        <w:autoSpaceDN w:val="0"/>
        <w:spacing w:after="0" w:line="240" w:lineRule="auto"/>
        <w:ind w:left="284" w:hanging="284"/>
        <w:jc w:val="both"/>
        <w:rPr>
          <w:kern w:val="0"/>
          <w:szCs w:val="24"/>
        </w:rPr>
      </w:pPr>
      <w:r w:rsidRPr="004A53E5">
        <w:rPr>
          <w:kern w:val="0"/>
          <w:szCs w:val="24"/>
        </w:rPr>
        <w:t>Otsus jõustub teatavakstegemisega.</w:t>
      </w:r>
    </w:p>
    <w:p w14:paraId="6138A1DE" w14:textId="77777777" w:rsidR="00934CFA" w:rsidRPr="004A53E5" w:rsidRDefault="00934CFA" w:rsidP="00934CFA">
      <w:pPr>
        <w:spacing w:after="0" w:line="240" w:lineRule="auto"/>
        <w:ind w:left="284"/>
        <w:jc w:val="both"/>
        <w:rPr>
          <w:kern w:val="0"/>
          <w:szCs w:val="24"/>
        </w:rPr>
      </w:pPr>
    </w:p>
    <w:p w14:paraId="54A6B4BD" w14:textId="77777777" w:rsidR="00934CFA" w:rsidRPr="004A53E5" w:rsidRDefault="00934CFA" w:rsidP="00934CFA">
      <w:pPr>
        <w:numPr>
          <w:ilvl w:val="0"/>
          <w:numId w:val="1"/>
        </w:numPr>
        <w:autoSpaceDE w:val="0"/>
        <w:autoSpaceDN w:val="0"/>
        <w:spacing w:after="0" w:line="240" w:lineRule="auto"/>
        <w:ind w:left="284" w:hanging="284"/>
        <w:jc w:val="both"/>
        <w:rPr>
          <w:kern w:val="0"/>
          <w:szCs w:val="24"/>
        </w:rPr>
      </w:pPr>
      <w:r w:rsidRPr="004A53E5">
        <w:rPr>
          <w:kern w:val="0"/>
          <w:szCs w:val="24"/>
        </w:rPr>
        <w:t>Otsuse peale on kaebeõigusega isikul õigus esitada kaebus Tallinna Halduskohtule halduskohtumenetluse seadustikus sätestatud korras või vaide Haapsalu Linnavolikogule haldusmenetluse seaduses sätestatud korras.</w:t>
      </w:r>
    </w:p>
    <w:p w14:paraId="1A709080" w14:textId="77777777" w:rsidR="00934CFA" w:rsidRPr="004A53E5" w:rsidRDefault="00934CFA" w:rsidP="00934CFA">
      <w:pPr>
        <w:spacing w:after="0" w:line="240" w:lineRule="auto"/>
        <w:jc w:val="both"/>
        <w:rPr>
          <w:kern w:val="0"/>
          <w:szCs w:val="24"/>
        </w:rPr>
      </w:pPr>
    </w:p>
    <w:p w14:paraId="6B64502B" w14:textId="77777777" w:rsidR="00934CFA" w:rsidRPr="004A53E5" w:rsidRDefault="00934CFA" w:rsidP="00934CFA">
      <w:pPr>
        <w:autoSpaceDE w:val="0"/>
        <w:autoSpaceDN w:val="0"/>
        <w:spacing w:after="0" w:line="240" w:lineRule="auto"/>
        <w:jc w:val="both"/>
        <w:rPr>
          <w:kern w:val="0"/>
          <w:szCs w:val="24"/>
        </w:rPr>
      </w:pPr>
    </w:p>
    <w:p w14:paraId="02648161" w14:textId="77777777" w:rsidR="00934CFA" w:rsidRPr="004A53E5" w:rsidRDefault="00934CFA" w:rsidP="00934CFA">
      <w:pPr>
        <w:autoSpaceDE w:val="0"/>
        <w:autoSpaceDN w:val="0"/>
        <w:spacing w:after="0" w:line="240" w:lineRule="auto"/>
        <w:jc w:val="both"/>
        <w:rPr>
          <w:kern w:val="0"/>
          <w:szCs w:val="24"/>
        </w:rPr>
      </w:pPr>
    </w:p>
    <w:p w14:paraId="64C40E2C" w14:textId="77777777" w:rsidR="00934CFA" w:rsidRPr="004A53E5" w:rsidRDefault="00934CFA" w:rsidP="00934CFA">
      <w:pPr>
        <w:autoSpaceDE w:val="0"/>
        <w:autoSpaceDN w:val="0"/>
        <w:spacing w:after="0" w:line="240" w:lineRule="auto"/>
        <w:jc w:val="both"/>
        <w:rPr>
          <w:kern w:val="0"/>
          <w:szCs w:val="24"/>
        </w:rPr>
      </w:pPr>
      <w:r w:rsidRPr="004A53E5">
        <w:rPr>
          <w:kern w:val="0"/>
          <w:szCs w:val="24"/>
        </w:rPr>
        <w:t>/allkirjastatud digitaalselt/</w:t>
      </w:r>
    </w:p>
    <w:p w14:paraId="5060A712" w14:textId="77777777" w:rsidR="00934CFA" w:rsidRPr="004A53E5" w:rsidRDefault="00934CFA" w:rsidP="00934CFA">
      <w:pPr>
        <w:autoSpaceDE w:val="0"/>
        <w:autoSpaceDN w:val="0"/>
        <w:spacing w:after="0" w:line="240" w:lineRule="auto"/>
        <w:jc w:val="both"/>
        <w:rPr>
          <w:kern w:val="0"/>
          <w:szCs w:val="24"/>
        </w:rPr>
      </w:pPr>
    </w:p>
    <w:p w14:paraId="26F63C66" w14:textId="77777777" w:rsidR="00934CFA" w:rsidRPr="004A53E5" w:rsidRDefault="00934CFA" w:rsidP="00934CFA">
      <w:pPr>
        <w:autoSpaceDE w:val="0"/>
        <w:autoSpaceDN w:val="0"/>
        <w:spacing w:after="0" w:line="240" w:lineRule="auto"/>
        <w:jc w:val="both"/>
        <w:rPr>
          <w:kern w:val="0"/>
          <w:szCs w:val="24"/>
        </w:rPr>
      </w:pPr>
      <w:r>
        <w:rPr>
          <w:kern w:val="0"/>
          <w:szCs w:val="24"/>
        </w:rPr>
        <w:t>Lauri Luik</w:t>
      </w:r>
    </w:p>
    <w:p w14:paraId="4F77ED3F" w14:textId="77777777" w:rsidR="00934CFA" w:rsidRPr="004A53E5" w:rsidRDefault="00934CFA" w:rsidP="00934CFA">
      <w:pPr>
        <w:autoSpaceDE w:val="0"/>
        <w:autoSpaceDN w:val="0"/>
        <w:spacing w:after="0" w:line="240" w:lineRule="auto"/>
        <w:jc w:val="both"/>
        <w:rPr>
          <w:kern w:val="0"/>
          <w:szCs w:val="24"/>
        </w:rPr>
      </w:pPr>
      <w:r w:rsidRPr="004A53E5">
        <w:rPr>
          <w:kern w:val="0"/>
          <w:szCs w:val="24"/>
        </w:rPr>
        <w:t>Volikogu esimees</w:t>
      </w:r>
    </w:p>
    <w:p w14:paraId="46D55BB5" w14:textId="77777777" w:rsidR="00934CFA" w:rsidRPr="004A53E5" w:rsidRDefault="00934CFA" w:rsidP="00934CFA"/>
    <w:p w14:paraId="022C1616" w14:textId="77777777" w:rsidR="00934CFA" w:rsidRPr="004B0318" w:rsidRDefault="00934CFA" w:rsidP="00934CFA">
      <w:pPr>
        <w:rPr>
          <w:color w:val="FF0000"/>
        </w:rPr>
      </w:pPr>
    </w:p>
    <w:p w14:paraId="7165A882" w14:textId="77777777" w:rsidR="00622573" w:rsidRDefault="00622573"/>
    <w:sectPr w:rsidR="00622573" w:rsidSect="00934CFA">
      <w:headerReference w:type="default" r:id="rId10"/>
      <w:headerReference w:type="first" r:id="rId11"/>
      <w:pgSz w:w="12240" w:h="15840"/>
      <w:pgMar w:top="1304" w:right="900" w:bottom="709" w:left="1701" w:header="284"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70D3" w14:textId="77777777" w:rsidR="008E488C" w:rsidRDefault="008E488C">
      <w:pPr>
        <w:spacing w:after="0" w:line="240" w:lineRule="auto"/>
      </w:pPr>
      <w:r>
        <w:separator/>
      </w:r>
    </w:p>
  </w:endnote>
  <w:endnote w:type="continuationSeparator" w:id="0">
    <w:p w14:paraId="7D983FB1" w14:textId="77777777" w:rsidR="008E488C" w:rsidRDefault="008E4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DAD3" w14:textId="77777777" w:rsidR="008E488C" w:rsidRDefault="008E488C">
      <w:pPr>
        <w:spacing w:after="0" w:line="240" w:lineRule="auto"/>
      </w:pPr>
      <w:r>
        <w:separator/>
      </w:r>
    </w:p>
  </w:footnote>
  <w:footnote w:type="continuationSeparator" w:id="0">
    <w:p w14:paraId="1079B3D3" w14:textId="77777777" w:rsidR="008E488C" w:rsidRDefault="008E4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E99C" w14:textId="77777777" w:rsidR="00934CFA" w:rsidRDefault="00934CFA">
    <w:pPr>
      <w:pStyle w:val="Pis"/>
    </w:pPr>
  </w:p>
  <w:p w14:paraId="77A9F889" w14:textId="77777777" w:rsidR="00934CFA" w:rsidRDefault="00934CFA" w:rsidP="003E2312">
    <w:pPr>
      <w:pStyle w:val="Pis"/>
    </w:pPr>
  </w:p>
  <w:p w14:paraId="4EB0A212" w14:textId="77777777" w:rsidR="00934CFA" w:rsidRDefault="00934CFA">
    <w:pPr>
      <w:pStyle w:val="Pis"/>
    </w:pPr>
  </w:p>
  <w:p w14:paraId="69466195" w14:textId="77777777" w:rsidR="00934CFA" w:rsidRDefault="00934CF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ayout w:type="fixed"/>
      <w:tblLook w:val="0000" w:firstRow="0" w:lastRow="0" w:firstColumn="0" w:lastColumn="0" w:noHBand="0" w:noVBand="0"/>
    </w:tblPr>
    <w:tblGrid>
      <w:gridCol w:w="4219"/>
      <w:gridCol w:w="1418"/>
      <w:gridCol w:w="4252"/>
    </w:tblGrid>
    <w:tr w:rsidR="00934CFA" w14:paraId="22FD2E39" w14:textId="77777777" w:rsidTr="00A3370A">
      <w:trPr>
        <w:trHeight w:val="1414"/>
      </w:trPr>
      <w:tc>
        <w:tcPr>
          <w:tcW w:w="4219" w:type="dxa"/>
          <w:tcBorders>
            <w:top w:val="nil"/>
            <w:left w:val="nil"/>
            <w:bottom w:val="nil"/>
            <w:right w:val="nil"/>
          </w:tcBorders>
        </w:tcPr>
        <w:p w14:paraId="2D751308" w14:textId="77777777" w:rsidR="00934CFA" w:rsidRDefault="00934CFA" w:rsidP="00A3370A">
          <w:pPr>
            <w:pStyle w:val="Pis"/>
            <w:tabs>
              <w:tab w:val="center" w:pos="3969"/>
            </w:tabs>
            <w:jc w:val="center"/>
          </w:pPr>
        </w:p>
      </w:tc>
      <w:tc>
        <w:tcPr>
          <w:tcW w:w="1418" w:type="dxa"/>
          <w:tcBorders>
            <w:top w:val="nil"/>
            <w:left w:val="nil"/>
            <w:bottom w:val="nil"/>
            <w:right w:val="nil"/>
          </w:tcBorders>
        </w:tcPr>
        <w:p w14:paraId="7F67F684" w14:textId="77777777" w:rsidR="00934CFA" w:rsidRDefault="00934CFA" w:rsidP="00A3370A">
          <w:pPr>
            <w:pStyle w:val="Pis"/>
            <w:tabs>
              <w:tab w:val="center" w:pos="3969"/>
            </w:tabs>
            <w:jc w:val="center"/>
          </w:pPr>
          <w:r w:rsidRPr="00350594">
            <w:rPr>
              <w:noProof/>
            </w:rPr>
            <w:drawing>
              <wp:inline distT="0" distB="0" distL="0" distR="0" wp14:anchorId="5C546C63" wp14:editId="2DCF043B">
                <wp:extent cx="685800" cy="952500"/>
                <wp:effectExtent l="0" t="0" r="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52500"/>
                        </a:xfrm>
                        <a:prstGeom prst="rect">
                          <a:avLst/>
                        </a:prstGeom>
                        <a:noFill/>
                        <a:ln>
                          <a:noFill/>
                        </a:ln>
                      </pic:spPr>
                    </pic:pic>
                  </a:graphicData>
                </a:graphic>
              </wp:inline>
            </w:drawing>
          </w:r>
        </w:p>
        <w:p w14:paraId="52691346" w14:textId="77777777" w:rsidR="00934CFA" w:rsidRDefault="00934CFA" w:rsidP="00A3370A">
          <w:pPr>
            <w:pStyle w:val="Pis"/>
            <w:tabs>
              <w:tab w:val="center" w:pos="3969"/>
            </w:tabs>
            <w:jc w:val="center"/>
          </w:pPr>
        </w:p>
      </w:tc>
      <w:tc>
        <w:tcPr>
          <w:tcW w:w="4252" w:type="dxa"/>
          <w:tcBorders>
            <w:top w:val="nil"/>
            <w:left w:val="nil"/>
            <w:bottom w:val="nil"/>
            <w:right w:val="nil"/>
          </w:tcBorders>
        </w:tcPr>
        <w:p w14:paraId="24153EDF" w14:textId="77777777" w:rsidR="00934CFA" w:rsidRDefault="00934CFA" w:rsidP="00C64A31">
          <w:pPr>
            <w:pStyle w:val="Pis"/>
            <w:tabs>
              <w:tab w:val="center" w:pos="3969"/>
            </w:tabs>
            <w:rPr>
              <w:sz w:val="22"/>
            </w:rPr>
          </w:pPr>
        </w:p>
        <w:p w14:paraId="5E19ADB4" w14:textId="77777777" w:rsidR="00934CFA" w:rsidRDefault="00934CFA" w:rsidP="00C64A31">
          <w:pPr>
            <w:pStyle w:val="Pis"/>
            <w:tabs>
              <w:tab w:val="center" w:pos="3969"/>
            </w:tabs>
            <w:rPr>
              <w:sz w:val="22"/>
            </w:rPr>
          </w:pPr>
        </w:p>
        <w:p w14:paraId="1A29B12D" w14:textId="77777777" w:rsidR="00934CFA" w:rsidRDefault="00934CFA" w:rsidP="00C64A31">
          <w:pPr>
            <w:pStyle w:val="Pis"/>
            <w:tabs>
              <w:tab w:val="center" w:pos="3969"/>
            </w:tabs>
            <w:rPr>
              <w:sz w:val="22"/>
            </w:rPr>
          </w:pPr>
        </w:p>
        <w:p w14:paraId="4C7EDC92" w14:textId="77777777" w:rsidR="00934CFA" w:rsidRDefault="00934CFA" w:rsidP="00C64A31">
          <w:pPr>
            <w:pStyle w:val="Pis"/>
            <w:tabs>
              <w:tab w:val="center" w:pos="3969"/>
            </w:tabs>
            <w:rPr>
              <w:sz w:val="22"/>
            </w:rPr>
          </w:pPr>
        </w:p>
        <w:p w14:paraId="39E0A2FC" w14:textId="77777777" w:rsidR="00934CFA" w:rsidRDefault="00934CFA" w:rsidP="00C64A31">
          <w:pPr>
            <w:pStyle w:val="Pis"/>
            <w:tabs>
              <w:tab w:val="center" w:pos="3969"/>
            </w:tabs>
            <w:rPr>
              <w:sz w:val="22"/>
            </w:rPr>
          </w:pPr>
        </w:p>
        <w:p w14:paraId="79D95E22" w14:textId="77777777" w:rsidR="00934CFA" w:rsidRDefault="00934CFA" w:rsidP="00C64A31">
          <w:pPr>
            <w:pStyle w:val="Pis"/>
            <w:tabs>
              <w:tab w:val="center" w:pos="3969"/>
            </w:tabs>
            <w:rPr>
              <w:sz w:val="22"/>
            </w:rPr>
          </w:pPr>
        </w:p>
      </w:tc>
    </w:tr>
  </w:tbl>
  <w:p w14:paraId="65E2FB86" w14:textId="77777777" w:rsidR="00934CFA" w:rsidRDefault="00934CFA" w:rsidP="00A3370A">
    <w:pPr>
      <w:pStyle w:val="Pis"/>
      <w:jc w:val="center"/>
    </w:pPr>
    <w:r>
      <w:rPr>
        <w:b/>
        <w:bCs/>
        <w:sz w:val="28"/>
        <w:szCs w:val="28"/>
      </w:rPr>
      <w:t>HAAPSALU LINNAVOLIKOGU</w:t>
    </w:r>
  </w:p>
  <w:p w14:paraId="4FD83412" w14:textId="77777777" w:rsidR="00934CFA" w:rsidRDefault="00934CFA" w:rsidP="00CB3267">
    <w:pPr>
      <w:pStyle w:val="Pi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00D3A"/>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62069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FA"/>
    <w:rsid w:val="000055BF"/>
    <w:rsid w:val="00087B6A"/>
    <w:rsid w:val="001A003E"/>
    <w:rsid w:val="002C783F"/>
    <w:rsid w:val="00350622"/>
    <w:rsid w:val="003B10A7"/>
    <w:rsid w:val="004136CD"/>
    <w:rsid w:val="00426DF6"/>
    <w:rsid w:val="004610CA"/>
    <w:rsid w:val="004E7319"/>
    <w:rsid w:val="004F0818"/>
    <w:rsid w:val="005455C2"/>
    <w:rsid w:val="0060607D"/>
    <w:rsid w:val="00622573"/>
    <w:rsid w:val="007547A9"/>
    <w:rsid w:val="00780F0B"/>
    <w:rsid w:val="007D703B"/>
    <w:rsid w:val="007F0E65"/>
    <w:rsid w:val="008226A1"/>
    <w:rsid w:val="0083149F"/>
    <w:rsid w:val="00842F97"/>
    <w:rsid w:val="00853A4B"/>
    <w:rsid w:val="00893B3A"/>
    <w:rsid w:val="008E488C"/>
    <w:rsid w:val="008F65DB"/>
    <w:rsid w:val="00923344"/>
    <w:rsid w:val="00934CFA"/>
    <w:rsid w:val="009A4AF5"/>
    <w:rsid w:val="009F0DC0"/>
    <w:rsid w:val="00AD64F9"/>
    <w:rsid w:val="00BC4FBF"/>
    <w:rsid w:val="00BF7A7A"/>
    <w:rsid w:val="00C14AB1"/>
    <w:rsid w:val="00C34D62"/>
    <w:rsid w:val="00DD2378"/>
    <w:rsid w:val="00E449BA"/>
    <w:rsid w:val="00F02434"/>
    <w:rsid w:val="00F0543F"/>
    <w:rsid w:val="00F1499D"/>
    <w:rsid w:val="00FC5E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E943"/>
  <w15:chartTrackingRefBased/>
  <w15:docId w15:val="{56D5E3ED-DBAC-47B0-8551-F4075043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34CFA"/>
    <w:pPr>
      <w:spacing w:line="259" w:lineRule="auto"/>
    </w:pPr>
    <w:rPr>
      <w:rFonts w:ascii="Times New Roman" w:eastAsia="Times New Roman" w:hAnsi="Times New Roman" w:cs="Times New Roman"/>
      <w:szCs w:val="22"/>
      <w14:ligatures w14:val="none"/>
    </w:rPr>
  </w:style>
  <w:style w:type="paragraph" w:styleId="Pealkiri1">
    <w:name w:val="heading 1"/>
    <w:basedOn w:val="Normaallaad"/>
    <w:next w:val="Normaallaad"/>
    <w:link w:val="Pealkiri1Mrk"/>
    <w:uiPriority w:val="9"/>
    <w:qFormat/>
    <w:rsid w:val="00934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34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34C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34C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34CFA"/>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34C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34CFA"/>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934CFA"/>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34CFA"/>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utoRedefine/>
    <w:uiPriority w:val="1"/>
    <w:qFormat/>
    <w:rsid w:val="00AD64F9"/>
    <w:pPr>
      <w:spacing w:after="0" w:line="240" w:lineRule="auto"/>
    </w:pPr>
    <w:rPr>
      <w:rFonts w:ascii="Times New Roman" w:hAnsi="Times New Roman"/>
      <w:szCs w:val="22"/>
    </w:rPr>
  </w:style>
  <w:style w:type="character" w:customStyle="1" w:styleId="Pealkiri1Mrk">
    <w:name w:val="Pealkiri 1 Märk"/>
    <w:basedOn w:val="Liguvaikefont"/>
    <w:link w:val="Pealkiri1"/>
    <w:uiPriority w:val="9"/>
    <w:rsid w:val="00934CF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34CF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34CF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34CFA"/>
    <w:rPr>
      <w:rFonts w:eastAsiaTheme="majorEastAsia" w:cstheme="majorBidi"/>
      <w:i/>
      <w:iCs/>
      <w:color w:val="0F4761" w:themeColor="accent1" w:themeShade="BF"/>
      <w:szCs w:val="22"/>
    </w:rPr>
  </w:style>
  <w:style w:type="character" w:customStyle="1" w:styleId="Pealkiri5Mrk">
    <w:name w:val="Pealkiri 5 Märk"/>
    <w:basedOn w:val="Liguvaikefont"/>
    <w:link w:val="Pealkiri5"/>
    <w:uiPriority w:val="9"/>
    <w:semiHidden/>
    <w:rsid w:val="00934CFA"/>
    <w:rPr>
      <w:rFonts w:eastAsiaTheme="majorEastAsia" w:cstheme="majorBidi"/>
      <w:color w:val="0F4761" w:themeColor="accent1" w:themeShade="BF"/>
      <w:szCs w:val="22"/>
    </w:rPr>
  </w:style>
  <w:style w:type="character" w:customStyle="1" w:styleId="Pealkiri6Mrk">
    <w:name w:val="Pealkiri 6 Märk"/>
    <w:basedOn w:val="Liguvaikefont"/>
    <w:link w:val="Pealkiri6"/>
    <w:uiPriority w:val="9"/>
    <w:semiHidden/>
    <w:rsid w:val="00934CFA"/>
    <w:rPr>
      <w:rFonts w:eastAsiaTheme="majorEastAsia" w:cstheme="majorBidi"/>
      <w:i/>
      <w:iCs/>
      <w:color w:val="595959" w:themeColor="text1" w:themeTint="A6"/>
      <w:szCs w:val="22"/>
    </w:rPr>
  </w:style>
  <w:style w:type="character" w:customStyle="1" w:styleId="Pealkiri7Mrk">
    <w:name w:val="Pealkiri 7 Märk"/>
    <w:basedOn w:val="Liguvaikefont"/>
    <w:link w:val="Pealkiri7"/>
    <w:uiPriority w:val="9"/>
    <w:semiHidden/>
    <w:rsid w:val="00934CFA"/>
    <w:rPr>
      <w:rFonts w:eastAsiaTheme="majorEastAsia" w:cstheme="majorBidi"/>
      <w:color w:val="595959" w:themeColor="text1" w:themeTint="A6"/>
      <w:szCs w:val="22"/>
    </w:rPr>
  </w:style>
  <w:style w:type="character" w:customStyle="1" w:styleId="Pealkiri8Mrk">
    <w:name w:val="Pealkiri 8 Märk"/>
    <w:basedOn w:val="Liguvaikefont"/>
    <w:link w:val="Pealkiri8"/>
    <w:uiPriority w:val="9"/>
    <w:semiHidden/>
    <w:rsid w:val="00934CFA"/>
    <w:rPr>
      <w:rFonts w:eastAsiaTheme="majorEastAsia" w:cstheme="majorBidi"/>
      <w:i/>
      <w:iCs/>
      <w:color w:val="272727" w:themeColor="text1" w:themeTint="D8"/>
      <w:szCs w:val="22"/>
    </w:rPr>
  </w:style>
  <w:style w:type="character" w:customStyle="1" w:styleId="Pealkiri9Mrk">
    <w:name w:val="Pealkiri 9 Märk"/>
    <w:basedOn w:val="Liguvaikefont"/>
    <w:link w:val="Pealkiri9"/>
    <w:uiPriority w:val="9"/>
    <w:semiHidden/>
    <w:rsid w:val="00934CFA"/>
    <w:rPr>
      <w:rFonts w:eastAsiaTheme="majorEastAsia" w:cstheme="majorBidi"/>
      <w:color w:val="272727" w:themeColor="text1" w:themeTint="D8"/>
      <w:szCs w:val="22"/>
    </w:rPr>
  </w:style>
  <w:style w:type="paragraph" w:styleId="Pealkiri">
    <w:name w:val="Title"/>
    <w:basedOn w:val="Normaallaad"/>
    <w:next w:val="Normaallaad"/>
    <w:link w:val="PealkiriMrk"/>
    <w:uiPriority w:val="10"/>
    <w:qFormat/>
    <w:rsid w:val="00934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34CF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34C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34CF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34CFA"/>
    <w:pPr>
      <w:spacing w:before="160"/>
      <w:jc w:val="center"/>
    </w:pPr>
    <w:rPr>
      <w:i/>
      <w:iCs/>
      <w:color w:val="404040" w:themeColor="text1" w:themeTint="BF"/>
    </w:rPr>
  </w:style>
  <w:style w:type="character" w:customStyle="1" w:styleId="TsitaatMrk">
    <w:name w:val="Tsitaat Märk"/>
    <w:basedOn w:val="Liguvaikefont"/>
    <w:link w:val="Tsitaat"/>
    <w:uiPriority w:val="29"/>
    <w:rsid w:val="00934CFA"/>
    <w:rPr>
      <w:rFonts w:ascii="Times New Roman" w:hAnsi="Times New Roman"/>
      <w:i/>
      <w:iCs/>
      <w:color w:val="404040" w:themeColor="text1" w:themeTint="BF"/>
      <w:szCs w:val="22"/>
    </w:rPr>
  </w:style>
  <w:style w:type="paragraph" w:styleId="Loendilik">
    <w:name w:val="List Paragraph"/>
    <w:basedOn w:val="Normaallaad"/>
    <w:uiPriority w:val="34"/>
    <w:qFormat/>
    <w:rsid w:val="00934CFA"/>
    <w:pPr>
      <w:ind w:left="720"/>
      <w:contextualSpacing/>
    </w:pPr>
  </w:style>
  <w:style w:type="character" w:styleId="Selgeltmrgatavrhutus">
    <w:name w:val="Intense Emphasis"/>
    <w:basedOn w:val="Liguvaikefont"/>
    <w:uiPriority w:val="21"/>
    <w:qFormat/>
    <w:rsid w:val="00934CFA"/>
    <w:rPr>
      <w:i/>
      <w:iCs/>
      <w:color w:val="0F4761" w:themeColor="accent1" w:themeShade="BF"/>
    </w:rPr>
  </w:style>
  <w:style w:type="paragraph" w:styleId="Selgeltmrgatavtsitaat">
    <w:name w:val="Intense Quote"/>
    <w:basedOn w:val="Normaallaad"/>
    <w:next w:val="Normaallaad"/>
    <w:link w:val="SelgeltmrgatavtsitaatMrk"/>
    <w:uiPriority w:val="30"/>
    <w:qFormat/>
    <w:rsid w:val="00934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34CFA"/>
    <w:rPr>
      <w:rFonts w:ascii="Times New Roman" w:hAnsi="Times New Roman"/>
      <w:i/>
      <w:iCs/>
      <w:color w:val="0F4761" w:themeColor="accent1" w:themeShade="BF"/>
      <w:szCs w:val="22"/>
    </w:rPr>
  </w:style>
  <w:style w:type="character" w:styleId="Selgeltmrgatavviide">
    <w:name w:val="Intense Reference"/>
    <w:basedOn w:val="Liguvaikefont"/>
    <w:uiPriority w:val="32"/>
    <w:qFormat/>
    <w:rsid w:val="00934CFA"/>
    <w:rPr>
      <w:b/>
      <w:bCs/>
      <w:smallCaps/>
      <w:color w:val="0F4761" w:themeColor="accent1" w:themeShade="BF"/>
      <w:spacing w:val="5"/>
    </w:rPr>
  </w:style>
  <w:style w:type="paragraph" w:styleId="Pis">
    <w:name w:val="header"/>
    <w:basedOn w:val="Normaallaad"/>
    <w:link w:val="PisMrk"/>
    <w:uiPriority w:val="99"/>
    <w:semiHidden/>
    <w:unhideWhenUsed/>
    <w:rsid w:val="00934CFA"/>
    <w:pPr>
      <w:tabs>
        <w:tab w:val="center" w:pos="4536"/>
        <w:tab w:val="right" w:pos="9072"/>
      </w:tabs>
      <w:spacing w:after="0" w:line="240" w:lineRule="auto"/>
    </w:pPr>
  </w:style>
  <w:style w:type="character" w:customStyle="1" w:styleId="PisMrk">
    <w:name w:val="Päis Märk"/>
    <w:basedOn w:val="Liguvaikefont"/>
    <w:link w:val="Pis"/>
    <w:uiPriority w:val="99"/>
    <w:semiHidden/>
    <w:rsid w:val="00934CFA"/>
    <w:rPr>
      <w:rFonts w:ascii="Times New Roman" w:eastAsia="Times New Roman" w:hAnsi="Times New Roman"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32013006?leiaKeht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126022015003?leiaKehti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iigiteataja.ee/akt/123022011008?leiaKehti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829</Words>
  <Characters>4809</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Harles Kullik</dc:creator>
  <cp:keywords/>
  <dc:description/>
  <cp:lastModifiedBy>Harles Kullik</cp:lastModifiedBy>
  <cp:revision>4</cp:revision>
  <dcterms:created xsi:type="dcterms:W3CDTF">2026-05-18T04:59:00Z</dcterms:created>
  <dcterms:modified xsi:type="dcterms:W3CDTF">2026-05-21T06:04:00Z</dcterms:modified>
</cp:coreProperties>
</file>